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926B5E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926B5E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h-TARC (Biotin),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E579BF" w:rsidP="00FD735D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bookmarkStart w:id="0" w:name="_GoBack"/>
                                  <w:bookmarkEnd w:id="0"/>
                                  <w:r w:rsidR="001004A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 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004AA" w:rsidP="00372096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</w:t>
                                  </w:r>
                                  <w:r w:rsidR="00926B5E"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  <w:r w:rsidR="00372096">
                                    <w:rPr>
                                      <w:rFonts w:ascii="Arial" w:hAnsi="Arial" w:cs="Arial"/>
                                    </w:rPr>
                                    <w:t>-16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926B5E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926B5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h-TARC (Biotin),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E579BF" w:rsidP="00FD735D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bookmarkStart w:id="1" w:name="_GoBack"/>
                            <w:bookmarkEnd w:id="1"/>
                            <w:r w:rsidR="001004A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 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004AA" w:rsidP="0037209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</w:t>
                            </w:r>
                            <w:r w:rsidR="00926B5E">
                              <w:rPr>
                                <w:rFonts w:ascii="Arial" w:hAnsi="Arial" w:cs="Arial"/>
                              </w:rPr>
                              <w:t>B</w:t>
                            </w:r>
                            <w:r w:rsidR="00372096">
                              <w:rPr>
                                <w:rFonts w:ascii="Arial" w:hAnsi="Arial" w:cs="Arial"/>
                              </w:rPr>
                              <w:t>-16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926B5E" w:rsidRPr="00926B5E" w:rsidRDefault="00926B5E" w:rsidP="00926B5E">
            <w:pPr>
              <w:rPr>
                <w:rFonts w:ascii="Arial" w:hAnsi="Arial" w:cs="Arial"/>
                <w:sz w:val="20"/>
                <w:szCs w:val="22"/>
              </w:rPr>
            </w:pPr>
            <w:r w:rsidRPr="00926B5E">
              <w:rPr>
                <w:rFonts w:ascii="Arial" w:hAnsi="Arial" w:cs="Arial"/>
                <w:sz w:val="20"/>
                <w:szCs w:val="22"/>
              </w:rPr>
              <w:t>h-TARC (Biotin)</w:t>
            </w:r>
          </w:p>
          <w:p w:rsidR="00A34898" w:rsidRPr="00A34898" w:rsidRDefault="00926B5E" w:rsidP="00926B5E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926B5E">
              <w:rPr>
                <w:rFonts w:ascii="Arial" w:hAnsi="Arial" w:cs="Arial"/>
                <w:sz w:val="20"/>
                <w:szCs w:val="22"/>
              </w:rPr>
              <w:t>CCL17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926B5E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926B5E">
              <w:rPr>
                <w:rFonts w:ascii="Arial" w:hAnsi="Arial"/>
                <w:sz w:val="20"/>
              </w:rPr>
              <w:t>CCL17 human (Biotin), Small-inducible cytokine A17, Thymus and activation-regulated chemokine.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372096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372096">
              <w:rPr>
                <w:rFonts w:ascii="Arial" w:hAnsi="Arial" w:cs="Arial"/>
                <w:bCs/>
                <w:sz w:val="20"/>
                <w:szCs w:val="20"/>
              </w:rPr>
              <w:t>Q92583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926B5E" w:rsidP="00A34898">
            <w:pPr>
              <w:rPr>
                <w:rFonts w:ascii="Arial" w:hAnsi="Arial"/>
                <w:sz w:val="20"/>
              </w:rPr>
            </w:pPr>
            <w:r w:rsidRPr="00926B5E">
              <w:rPr>
                <w:rFonts w:ascii="Arial" w:hAnsi="Arial"/>
                <w:bCs/>
                <w:sz w:val="20"/>
              </w:rPr>
              <w:t>ARGTNVGREC CLEYFKGAIP LRKLKTWYQT SEDCSRDAIV FVTVQGRAIC SDPNNKRVKN AVKYLQSLER SK(Linker-Biotin)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926B5E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926B5E">
              <w:rPr>
                <w:rFonts w:ascii="Arial" w:hAnsi="Arial" w:cs="Arial"/>
                <w:sz w:val="20"/>
                <w:szCs w:val="22"/>
              </w:rPr>
              <w:t xml:space="preserve">Biotin incorporated at indicated position in a molar ratio of </w:t>
            </w:r>
            <w:proofErr w:type="spellStart"/>
            <w:r w:rsidRPr="00926B5E">
              <w:rPr>
                <w:rFonts w:ascii="Arial" w:hAnsi="Arial" w:cs="Arial"/>
                <w:sz w:val="20"/>
                <w:szCs w:val="22"/>
              </w:rPr>
              <w:t>biotin</w:t>
            </w:r>
            <w:proofErr w:type="gramStart"/>
            <w:r w:rsidRPr="00926B5E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926B5E">
              <w:rPr>
                <w:rFonts w:ascii="Arial" w:hAnsi="Arial" w:cs="Arial"/>
                <w:sz w:val="20"/>
                <w:szCs w:val="22"/>
              </w:rPr>
              <w:t xml:space="preserve"> of 1:1.  Linker used is 8-amino-3</w:t>
            </w:r>
            <w:proofErr w:type="gramStart"/>
            <w:r w:rsidRPr="00926B5E">
              <w:rPr>
                <w:rFonts w:ascii="Arial" w:hAnsi="Arial" w:cs="Arial"/>
                <w:sz w:val="20"/>
                <w:szCs w:val="22"/>
              </w:rPr>
              <w:t>,6</w:t>
            </w:r>
            <w:proofErr w:type="gramEnd"/>
            <w:r w:rsidRPr="00926B5E">
              <w:rPr>
                <w:rFonts w:ascii="Arial" w:hAnsi="Arial" w:cs="Arial"/>
                <w:sz w:val="20"/>
                <w:szCs w:val="22"/>
              </w:rPr>
              <w:t>-dioxaoctanoic acid.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926B5E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926B5E">
              <w:rPr>
                <w:rFonts w:ascii="Arial" w:hAnsi="Arial" w:cs="Arial"/>
                <w:sz w:val="20"/>
                <w:szCs w:val="22"/>
              </w:rPr>
              <w:t>8.6 kDa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372096" w:rsidRPr="00372096" w:rsidRDefault="00372096" w:rsidP="00372096">
            <w:pPr>
              <w:rPr>
                <w:rFonts w:ascii="Arial" w:hAnsi="Arial" w:cs="Arial"/>
                <w:sz w:val="20"/>
                <w:szCs w:val="22"/>
              </w:rPr>
            </w:pPr>
            <w:r w:rsidRPr="00372096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372096" w:rsidRPr="00372096" w:rsidRDefault="00372096" w:rsidP="00372096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372096" w:rsidP="00372096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372096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1004AA" w:rsidRPr="001004AA" w:rsidRDefault="001004AA" w:rsidP="001004AA">
            <w:pPr>
              <w:rPr>
                <w:rFonts w:ascii="Arial" w:hAnsi="Arial" w:cs="Arial"/>
                <w:sz w:val="12"/>
                <w:szCs w:val="12"/>
              </w:rPr>
            </w:pPr>
            <w:r w:rsidRPr="001004AA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1004AA" w:rsidRPr="001004AA" w:rsidRDefault="001004AA" w:rsidP="001004AA">
            <w:pPr>
              <w:rPr>
                <w:rFonts w:ascii="Arial" w:hAnsi="Arial" w:cs="Arial"/>
                <w:sz w:val="12"/>
                <w:szCs w:val="12"/>
              </w:rPr>
            </w:pPr>
          </w:p>
          <w:p w:rsidR="001004AA" w:rsidRPr="001004AA" w:rsidRDefault="001004AA" w:rsidP="001004AA">
            <w:pPr>
              <w:rPr>
                <w:rFonts w:ascii="Arial" w:hAnsi="Arial" w:cs="Arial"/>
                <w:sz w:val="12"/>
                <w:szCs w:val="12"/>
              </w:rPr>
            </w:pPr>
            <w:r w:rsidRPr="001004AA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1004AA" w:rsidRPr="001004AA" w:rsidRDefault="001004AA" w:rsidP="001004AA">
            <w:pPr>
              <w:rPr>
                <w:rFonts w:ascii="Arial" w:hAnsi="Arial" w:cs="Arial"/>
                <w:sz w:val="12"/>
                <w:szCs w:val="12"/>
              </w:rPr>
            </w:pPr>
          </w:p>
          <w:p w:rsidR="00A34898" w:rsidRPr="00A34898" w:rsidRDefault="001004AA" w:rsidP="001004AA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1004AA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E3B" w:rsidRDefault="00DA5E3B" w:rsidP="00AC41E0">
      <w:r>
        <w:separator/>
      </w:r>
    </w:p>
  </w:endnote>
  <w:endnote w:type="continuationSeparator" w:id="0">
    <w:p w:rsidR="00DA5E3B" w:rsidRDefault="00DA5E3B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E3B" w:rsidRDefault="00DA5E3B" w:rsidP="00AC41E0">
      <w:r>
        <w:separator/>
      </w:r>
    </w:p>
  </w:footnote>
  <w:footnote w:type="continuationSeparator" w:id="0">
    <w:p w:rsidR="00DA5E3B" w:rsidRDefault="00DA5E3B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2A06"/>
    <w:rsid w:val="00045576"/>
    <w:rsid w:val="000714C3"/>
    <w:rsid w:val="000760DB"/>
    <w:rsid w:val="000E4208"/>
    <w:rsid w:val="001004AA"/>
    <w:rsid w:val="00101381"/>
    <w:rsid w:val="00124B31"/>
    <w:rsid w:val="0013786E"/>
    <w:rsid w:val="00167005"/>
    <w:rsid w:val="0017719B"/>
    <w:rsid w:val="001C284C"/>
    <w:rsid w:val="001F7DBB"/>
    <w:rsid w:val="00223941"/>
    <w:rsid w:val="00225FA7"/>
    <w:rsid w:val="002779D6"/>
    <w:rsid w:val="0032197D"/>
    <w:rsid w:val="00372096"/>
    <w:rsid w:val="00451A34"/>
    <w:rsid w:val="0051259A"/>
    <w:rsid w:val="005431C6"/>
    <w:rsid w:val="005566B0"/>
    <w:rsid w:val="005653E7"/>
    <w:rsid w:val="00591032"/>
    <w:rsid w:val="005D7712"/>
    <w:rsid w:val="00610FF4"/>
    <w:rsid w:val="0063780D"/>
    <w:rsid w:val="00680586"/>
    <w:rsid w:val="006B0DEC"/>
    <w:rsid w:val="006C3E02"/>
    <w:rsid w:val="006E576D"/>
    <w:rsid w:val="007339E2"/>
    <w:rsid w:val="0079383E"/>
    <w:rsid w:val="007A0E45"/>
    <w:rsid w:val="007D47EF"/>
    <w:rsid w:val="007F3CA8"/>
    <w:rsid w:val="00805B23"/>
    <w:rsid w:val="00842C2C"/>
    <w:rsid w:val="00870255"/>
    <w:rsid w:val="00871104"/>
    <w:rsid w:val="00895C96"/>
    <w:rsid w:val="008B1189"/>
    <w:rsid w:val="00901718"/>
    <w:rsid w:val="00926B5E"/>
    <w:rsid w:val="00927BA1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844BE"/>
    <w:rsid w:val="00AA478A"/>
    <w:rsid w:val="00AA75E2"/>
    <w:rsid w:val="00AB099F"/>
    <w:rsid w:val="00AC41E0"/>
    <w:rsid w:val="00AE6FDC"/>
    <w:rsid w:val="00B0085A"/>
    <w:rsid w:val="00B415DD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915F6"/>
    <w:rsid w:val="00CA438D"/>
    <w:rsid w:val="00CF1632"/>
    <w:rsid w:val="00D100BD"/>
    <w:rsid w:val="00D3200A"/>
    <w:rsid w:val="00D66C68"/>
    <w:rsid w:val="00D86A72"/>
    <w:rsid w:val="00DA41B6"/>
    <w:rsid w:val="00DA5E3B"/>
    <w:rsid w:val="00DF3D3E"/>
    <w:rsid w:val="00DF5611"/>
    <w:rsid w:val="00E079DE"/>
    <w:rsid w:val="00E579BF"/>
    <w:rsid w:val="00E84EC7"/>
    <w:rsid w:val="00EB0C60"/>
    <w:rsid w:val="00F20567"/>
    <w:rsid w:val="00F2298E"/>
    <w:rsid w:val="00F22EA4"/>
    <w:rsid w:val="00F26169"/>
    <w:rsid w:val="00F45BBB"/>
    <w:rsid w:val="00F5566E"/>
    <w:rsid w:val="00F6752A"/>
    <w:rsid w:val="00F73458"/>
    <w:rsid w:val="00FA0FE0"/>
    <w:rsid w:val="00FB5254"/>
    <w:rsid w:val="00FC0389"/>
    <w:rsid w:val="00FC61D6"/>
    <w:rsid w:val="00FD30AE"/>
    <w:rsid w:val="00FD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02ED999-D966-4B00-A175-48117E891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2017-07-14T13:49:00Z</dcterms:created>
  <dcterms:modified xsi:type="dcterms:W3CDTF">2017-07-14T14:59:00Z</dcterms:modified>
</cp:coreProperties>
</file>